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47EE19B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280061">
        <w:rPr>
          <w:rFonts w:ascii="Arial" w:eastAsia="Times New Roman" w:hAnsi="Arial"/>
          <w:b/>
          <w:sz w:val="24"/>
          <w:szCs w:val="24"/>
        </w:rPr>
        <w:t>7-bis-e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555D16">
        <w:rPr>
          <w:rFonts w:ascii="Arial" w:hAnsi="Arial" w:cs="Arial"/>
          <w:b/>
          <w:bCs/>
          <w:color w:val="000000"/>
          <w:sz w:val="26"/>
          <w:szCs w:val="26"/>
        </w:rPr>
        <w:t>20179</w:t>
      </w:r>
      <w:r w:rsidR="00E10570">
        <w:rPr>
          <w:rFonts w:ascii="Arial" w:hAnsi="Arial" w:cs="Arial"/>
          <w:b/>
          <w:bCs/>
          <w:color w:val="000000"/>
          <w:sz w:val="26"/>
          <w:szCs w:val="26"/>
        </w:rPr>
        <w:t>8</w:t>
      </w:r>
    </w:p>
    <w:p w14:paraId="55C39378" w14:textId="560D171B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1A3F81">
        <w:rPr>
          <w:rFonts w:ascii="Arial" w:hAnsi="Arial"/>
          <w:b/>
          <w:sz w:val="24"/>
          <w:szCs w:val="24"/>
          <w:lang w:eastAsia="zh-CN"/>
        </w:rPr>
        <w:t>Apr 20</w:t>
      </w:r>
      <w:r w:rsidR="00E85CB2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1A3F81">
        <w:rPr>
          <w:rFonts w:ascii="Arial" w:hAnsi="Arial"/>
          <w:b/>
          <w:sz w:val="24"/>
          <w:szCs w:val="24"/>
          <w:lang w:eastAsia="zh-CN"/>
        </w:rPr>
        <w:t>Apr 30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1628CE22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6951E5">
        <w:rPr>
          <w:rFonts w:ascii="Arial" w:eastAsia="Times New Roman" w:hAnsi="Arial" w:cs="Arial"/>
          <w:b/>
          <w:bCs/>
          <w:sz w:val="24"/>
        </w:rPr>
        <w:t>15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555D16">
        <w:rPr>
          <w:rFonts w:ascii="Arial" w:eastAsia="Times New Roman" w:hAnsi="Arial" w:cs="Arial"/>
          <w:b/>
          <w:bCs/>
          <w:sz w:val="24"/>
        </w:rPr>
        <w:t>3</w:t>
      </w:r>
      <w:r w:rsidR="00E10570">
        <w:rPr>
          <w:rFonts w:ascii="Arial" w:eastAsia="Times New Roman" w:hAnsi="Arial" w:cs="Arial"/>
          <w:b/>
          <w:bCs/>
          <w:sz w:val="24"/>
        </w:rPr>
        <w:t>.1.1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EF024EF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10570" w:rsidRPr="00E10570">
        <w:rPr>
          <w:rFonts w:ascii="Arial" w:eastAsia="Times New Roman" w:hAnsi="Arial" w:cs="Arial"/>
          <w:b/>
          <w:bCs/>
          <w:sz w:val="24"/>
        </w:rPr>
        <w:t>Avoiding simultaneous CHO and CPC</w:t>
      </w:r>
    </w:p>
    <w:p w14:paraId="44351AFC" w14:textId="48C022B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BA2869" w:rsidRPr="00BA2869">
        <w:rPr>
          <w:rFonts w:ascii="Arial" w:eastAsia="Times New Roman" w:hAnsi="Arial" w:cs="Arial"/>
          <w:b/>
          <w:bCs/>
          <w:sz w:val="24"/>
        </w:rPr>
        <w:t>NR_Mob_enh</w:t>
      </w:r>
      <w:proofErr w:type="spellEnd"/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3E09D1E3" w14:textId="2365A577" w:rsidR="00E10570" w:rsidRDefault="00E10570" w:rsidP="00E10570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decided not to support </w:t>
      </w:r>
      <w:r w:rsidR="00B368DA">
        <w:rPr>
          <w:rFonts w:ascii="Arial" w:hAnsi="Arial" w:cs="Arial"/>
          <w:lang w:val="en-US"/>
        </w:rPr>
        <w:t>simultaneously</w:t>
      </w:r>
      <w:r w:rsidR="00B368D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CHO and CPC in R16 and asked RAN3 to consider solution in LS R3-201511</w:t>
      </w:r>
      <w:r w:rsidR="00AD0E22">
        <w:rPr>
          <w:rFonts w:ascii="Arial" w:hAnsi="Arial" w:cs="Arial"/>
          <w:lang w:val="en-US"/>
        </w:rPr>
        <w:t xml:space="preserve"> [1]</w:t>
      </w:r>
      <w:r>
        <w:rPr>
          <w:rFonts w:ascii="Arial" w:hAnsi="Arial" w:cs="Arial"/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9"/>
      </w:tblGrid>
      <w:tr w:rsidR="00E10570" w14:paraId="76292BE3" w14:textId="77777777" w:rsidTr="0094089B">
        <w:tc>
          <w:tcPr>
            <w:tcW w:w="9855" w:type="dxa"/>
          </w:tcPr>
          <w:p w14:paraId="19C5BD12" w14:textId="77777777" w:rsidR="00E10570" w:rsidRPr="008B7466" w:rsidRDefault="00E10570" w:rsidP="0094089B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B7466">
              <w:rPr>
                <w:rFonts w:ascii="Arial" w:hAnsi="Arial" w:cs="Arial"/>
                <w:lang w:val="en-US"/>
              </w:rPr>
              <w:t>Support of CHO and CPC-intra-SN configuration simultaneously is not considered in Rel-16. Leave it up to the network solution to ensure there is no simultaneous CHO and CPC configuration.</w:t>
            </w:r>
          </w:p>
          <w:p w14:paraId="51F31994" w14:textId="77777777" w:rsidR="00E10570" w:rsidRDefault="00E10570" w:rsidP="0094089B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B7466">
              <w:rPr>
                <w:rFonts w:ascii="Arial" w:hAnsi="Arial" w:cs="Arial"/>
                <w:lang w:val="en-US"/>
              </w:rPr>
              <w:t>Up to RAN3 if/how to ensure no simultaneous CHO+CPC (e.g. OAM, etc.).</w:t>
            </w:r>
          </w:p>
        </w:tc>
      </w:tr>
    </w:tbl>
    <w:p w14:paraId="2A15120A" w14:textId="1C6229E2" w:rsidR="005B3882" w:rsidRDefault="00E10570" w:rsidP="00E10570">
      <w:r>
        <w:t>This paper analyses solution to avoid simultaneous CHO and CPC.</w:t>
      </w:r>
      <w:r w:rsidR="00F54505">
        <w:t xml:space="preserve"> </w:t>
      </w:r>
    </w:p>
    <w:p w14:paraId="4E5D2857" w14:textId="77777777" w:rsidR="00AD0E22" w:rsidRDefault="00AD0E22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>Simultaneous CHO and CPC</w:t>
      </w:r>
    </w:p>
    <w:p w14:paraId="7295C54D" w14:textId="7DB76725" w:rsidR="00BB2EA0" w:rsidRPr="00AD0E22" w:rsidRDefault="00AD0E22" w:rsidP="00AD0E22">
      <w:pPr>
        <w:rPr>
          <w:color w:val="000000" w:themeColor="text1"/>
        </w:rPr>
      </w:pPr>
      <w:r>
        <w:rPr>
          <w:color w:val="000000" w:themeColor="text1"/>
        </w:rPr>
        <w:t>RAN2 has decided to support intra-SN CPC without MN</w:t>
      </w:r>
      <w:r w:rsidR="00B368DA">
        <w:rPr>
          <w:color w:val="000000" w:themeColor="text1"/>
        </w:rPr>
        <w:t xml:space="preserve"> impact</w:t>
      </w:r>
      <w:r>
        <w:rPr>
          <w:color w:val="000000" w:themeColor="text1"/>
        </w:rPr>
        <w:t xml:space="preserve">. However, during such CPC, it is possible that MN is preparing a CHO. The concurrent CHO and CPC would </w:t>
      </w:r>
      <w:r w:rsidR="00B368DA">
        <w:rPr>
          <w:color w:val="000000" w:themeColor="text1"/>
        </w:rPr>
        <w:t>lead to</w:t>
      </w:r>
      <w:r>
        <w:rPr>
          <w:color w:val="000000" w:themeColor="text1"/>
        </w:rPr>
        <w:t xml:space="preserve"> some race conditions, which we don’t have time to analyse and define solutions (if need) in R16. </w:t>
      </w:r>
      <w:proofErr w:type="gramStart"/>
      <w:r>
        <w:rPr>
          <w:color w:val="000000" w:themeColor="text1"/>
        </w:rPr>
        <w:t>But,</w:t>
      </w:r>
      <w:proofErr w:type="gramEnd"/>
      <w:r>
        <w:rPr>
          <w:color w:val="000000" w:themeColor="text1"/>
        </w:rPr>
        <w:t xml:space="preserve"> we don’t see any real </w:t>
      </w:r>
      <w:r w:rsidR="00392045">
        <w:rPr>
          <w:color w:val="000000" w:themeColor="text1"/>
        </w:rPr>
        <w:t>showstopper of supporting simultaneous CHO and CPC.</w:t>
      </w:r>
    </w:p>
    <w:bookmarkEnd w:id="1"/>
    <w:bookmarkEnd w:id="2"/>
    <w:p w14:paraId="68697513" w14:textId="77777777" w:rsidR="00392045" w:rsidRDefault="00392045" w:rsidP="0001003E">
      <w:pPr>
        <w:rPr>
          <w:color w:val="000000" w:themeColor="text1"/>
        </w:rPr>
      </w:pPr>
      <w:r>
        <w:rPr>
          <w:color w:val="000000" w:themeColor="text1"/>
        </w:rPr>
        <w:t>To avoid the simultaneous CHO and CPC, there are following potential solution options</w:t>
      </w:r>
      <w:r w:rsidR="00D4767B">
        <w:rPr>
          <w:color w:val="000000" w:themeColor="text1"/>
        </w:rPr>
        <w:t>.</w:t>
      </w:r>
    </w:p>
    <w:p w14:paraId="447B42A3" w14:textId="31C861E0" w:rsidR="00875967" w:rsidRPr="00B368DA" w:rsidRDefault="00392045" w:rsidP="00875967">
      <w:pPr>
        <w:pStyle w:val="Heading2"/>
        <w:rPr>
          <w:b/>
          <w:bCs/>
          <w:lang w:val="en-US" w:eastAsia="zh-CN"/>
        </w:rPr>
      </w:pPr>
      <w:r w:rsidRPr="00B368DA">
        <w:rPr>
          <w:b/>
          <w:bCs/>
          <w:lang w:val="en-US" w:eastAsia="zh-CN"/>
        </w:rPr>
        <w:t>Solution 1: SN informs MN before intra-SN CPC</w:t>
      </w:r>
    </w:p>
    <w:p w14:paraId="56718A37" w14:textId="305D371D" w:rsidR="00392045" w:rsidRDefault="008C7CE6" w:rsidP="00392045">
      <w:pPr>
        <w:spacing w:after="0"/>
      </w:pPr>
      <w:r w:rsidRPr="00C4235D">
        <w:object w:dxaOrig="10259" w:dyaOrig="6350" w14:anchorId="274AB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67.25pt" o:ole="">
            <v:imagedata r:id="rId8" o:title=""/>
          </v:shape>
          <o:OLEObject Type="Embed" ProgID="Visio.Drawing.11" ShapeID="_x0000_i1025" DrawAspect="Content" ObjectID="_1647973621" r:id="rId9"/>
        </w:object>
      </w:r>
    </w:p>
    <w:p w14:paraId="4A295A66" w14:textId="4872C60F" w:rsidR="00875967" w:rsidRDefault="00875967" w:rsidP="0087596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 w:rsidRPr="0087596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lastRenderedPageBreak/>
        <w:t xml:space="preserve">When SN decides to perform CPC, SN sends </w:t>
      </w:r>
      <w:proofErr w:type="spellStart"/>
      <w:r w:rsidRPr="0087596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SgNB</w:t>
      </w:r>
      <w:proofErr w:type="spellEnd"/>
      <w:r w:rsidRPr="0087596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Modification Required message to MN, including CPC indication and multiple CG-Config containers. If MN has CHO and agree with the CPC, MN sends the CG-Config </w:t>
      </w:r>
      <w:r w:rsidRPr="008C7CE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containers</w:t>
      </w:r>
      <w:r w:rsidRPr="00875967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to UE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and replies SN. Otherwise, MN rejects the SN. </w:t>
      </w:r>
    </w:p>
    <w:p w14:paraId="699A036E" w14:textId="77777777" w:rsidR="00875967" w:rsidRPr="00875967" w:rsidRDefault="00875967" w:rsidP="00875967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</w:p>
    <w:p w14:paraId="2A175F1A" w14:textId="03452AA9" w:rsidR="00392045" w:rsidRDefault="00392045" w:rsidP="00875967">
      <w:pPr>
        <w:pStyle w:val="Heading2"/>
        <w:rPr>
          <w:lang w:val="en-US" w:eastAsia="zh-CN"/>
        </w:rPr>
      </w:pPr>
      <w:r w:rsidRPr="00B368DA">
        <w:rPr>
          <w:b/>
          <w:bCs/>
          <w:lang w:val="en-US" w:eastAsia="zh-CN"/>
        </w:rPr>
        <w:t>Solution 2: MN queries SN configuration before CHO</w:t>
      </w:r>
    </w:p>
    <w:p w14:paraId="7D5C9CBD" w14:textId="49229220" w:rsidR="00392045" w:rsidRPr="00392045" w:rsidRDefault="00875967" w:rsidP="00392045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Before CHO, MN queries SN for SN configuration. </w:t>
      </w:r>
      <w:r w:rsidR="00392045" w:rsidRPr="00392045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If SN is in CPC,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SN replies MN with multiple CG-Config containers. MN has three options:</w:t>
      </w:r>
    </w:p>
    <w:p w14:paraId="64F601DC" w14:textId="3190FAEA" w:rsidR="00392045" w:rsidRPr="00392045" w:rsidRDefault="00392045" w:rsidP="00BA0A2C">
      <w:pPr>
        <w:numPr>
          <w:ilvl w:val="0"/>
          <w:numId w:val="4"/>
        </w:numPr>
        <w:spacing w:after="0"/>
        <w:ind w:left="540"/>
        <w:textAlignment w:val="center"/>
        <w:rPr>
          <w:rFonts w:ascii="Calibri" w:eastAsia="Times New Roman" w:hAnsi="Calibri" w:cs="Calibri"/>
          <w:sz w:val="22"/>
          <w:szCs w:val="22"/>
          <w:lang w:val="en-US" w:eastAsia="zh-CN"/>
        </w:rPr>
      </w:pPr>
      <w:r w:rsidRPr="00392045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option a: MN requests SN to cancel the intra-SN change. This requires standard change.</w:t>
      </w:r>
    </w:p>
    <w:p w14:paraId="4CB230DC" w14:textId="36495EB7" w:rsidR="00392045" w:rsidRPr="00392045" w:rsidRDefault="00392045" w:rsidP="00BA0A2C">
      <w:pPr>
        <w:numPr>
          <w:ilvl w:val="0"/>
          <w:numId w:val="4"/>
        </w:numPr>
        <w:spacing w:after="160"/>
        <w:ind w:left="540"/>
        <w:textAlignment w:val="center"/>
        <w:rPr>
          <w:rFonts w:ascii="Calibri" w:eastAsia="Times New Roman" w:hAnsi="Calibri" w:cs="Calibri"/>
          <w:sz w:val="22"/>
          <w:szCs w:val="22"/>
          <w:lang w:val="en-US" w:eastAsia="zh-CN"/>
        </w:rPr>
      </w:pPr>
      <w:r w:rsidRPr="00392045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option b: MN releases SN. This may impact user experience.</w:t>
      </w:r>
    </w:p>
    <w:p w14:paraId="0FB02B8B" w14:textId="24BB0B2B" w:rsidR="00392045" w:rsidRPr="00E907C2" w:rsidRDefault="00392045" w:rsidP="00BA0A2C">
      <w:pPr>
        <w:numPr>
          <w:ilvl w:val="0"/>
          <w:numId w:val="4"/>
        </w:numPr>
        <w:spacing w:after="160"/>
        <w:ind w:left="540"/>
        <w:textAlignment w:val="center"/>
        <w:rPr>
          <w:rFonts w:ascii="Calibri" w:eastAsia="Times New Roman" w:hAnsi="Calibri" w:cs="Calibri"/>
          <w:sz w:val="22"/>
          <w:szCs w:val="22"/>
          <w:lang w:val="en-US" w:eastAsia="zh-CN"/>
        </w:rPr>
      </w:pPr>
      <w:r w:rsidRPr="00392045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option c: MN waits for SN change complete. This may lead to MCG RLF.</w:t>
      </w:r>
    </w:p>
    <w:p w14:paraId="5070E45D" w14:textId="57C21713" w:rsidR="00392045" w:rsidRPr="00B368DA" w:rsidRDefault="008C7CE6" w:rsidP="00875967">
      <w:pPr>
        <w:pStyle w:val="Heading2"/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US" w:eastAsia="zh-CN"/>
        </w:rPr>
      </w:pPr>
      <w:r w:rsidRPr="00B368DA">
        <w:rPr>
          <w:b/>
          <w:bCs/>
          <w:lang w:val="en-US" w:eastAsia="zh-CN"/>
        </w:rPr>
        <w:t xml:space="preserve">Solution 3: </w:t>
      </w:r>
      <w:r w:rsidR="00392045" w:rsidRPr="00B368DA">
        <w:rPr>
          <w:b/>
          <w:bCs/>
          <w:lang w:val="en-US" w:eastAsia="zh-CN"/>
        </w:rPr>
        <w:t>Up to network implementation</w:t>
      </w:r>
    </w:p>
    <w:p w14:paraId="15F5B29B" w14:textId="270F5785" w:rsidR="00392045" w:rsidRPr="00392045" w:rsidRDefault="008C7CE6" w:rsidP="00392045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This issue can be left to implementation in R16, </w:t>
      </w:r>
      <w:r w:rsidRPr="008C7CE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e.g. OAM as RAN2 LS said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. This is technically feasible, e.g. the additional information of step 1 in solution 1 can be carried over OAM signaling.</w:t>
      </w:r>
    </w:p>
    <w:p w14:paraId="3E9BBA0B" w14:textId="77777777" w:rsidR="008C7CE6" w:rsidRDefault="008C7CE6" w:rsidP="00392045">
      <w:pPr>
        <w:spacing w:after="0"/>
        <w:rPr>
          <w:rFonts w:ascii="Calibri" w:eastAsia="Times New Roman" w:hAnsi="Calibri" w:cs="Calibri"/>
          <w:color w:val="C00000"/>
          <w:sz w:val="22"/>
          <w:szCs w:val="22"/>
          <w:lang w:val="en-US" w:eastAsia="zh-CN"/>
        </w:rPr>
      </w:pPr>
      <w:bookmarkStart w:id="3" w:name="_GoBack"/>
      <w:bookmarkEnd w:id="3"/>
    </w:p>
    <w:p w14:paraId="614C0DDB" w14:textId="764F6EB0" w:rsidR="00AC1611" w:rsidRPr="00D4767B" w:rsidRDefault="008C7CE6" w:rsidP="008C7CE6">
      <w:pPr>
        <w:spacing w:after="0"/>
        <w:rPr>
          <w:b/>
          <w:bCs/>
          <w:color w:val="000000" w:themeColor="text1"/>
        </w:rPr>
      </w:pPr>
      <w:r w:rsidRPr="008C7CE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We</w:t>
      </w:r>
      <w:r w:rsidR="00392045" w:rsidRPr="00392045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would like a standardized solution but should be simple </w:t>
      </w:r>
      <w:r w:rsidRPr="008C7CE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so that we can complete in R16.</w:t>
      </w:r>
      <w:r w:rsidR="008F13A3">
        <w:rPr>
          <w:b/>
          <w:bCs/>
          <w:color w:val="000000" w:themeColor="text1"/>
        </w:rPr>
        <w:t xml:space="preserve"> </w:t>
      </w:r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74562939" w:rsidR="00D707D7" w:rsidRDefault="00967D97" w:rsidP="00562819">
      <w:pPr>
        <w:spacing w:before="120" w:after="0"/>
      </w:pPr>
      <w:bookmarkStart w:id="4" w:name="_Hlk512894710"/>
      <w:r>
        <w:t>We saw three potential solutions</w:t>
      </w:r>
      <w:bookmarkEnd w:id="4"/>
      <w:r>
        <w:t>:</w:t>
      </w:r>
    </w:p>
    <w:p w14:paraId="2878535D" w14:textId="181828C8" w:rsidR="00967D97" w:rsidRDefault="00967D97" w:rsidP="00BA0A2C">
      <w:pPr>
        <w:pStyle w:val="ListParagraph"/>
        <w:numPr>
          <w:ilvl w:val="0"/>
          <w:numId w:val="5"/>
        </w:numPr>
        <w:spacing w:before="120" w:after="0"/>
      </w:pPr>
      <w:r>
        <w:t xml:space="preserve">Solution 1: </w:t>
      </w:r>
      <w:r w:rsidR="00E907C2">
        <w:t xml:space="preserve">SN </w:t>
      </w:r>
      <w:r w:rsidR="00986998">
        <w:t>informs</w:t>
      </w:r>
      <w:r w:rsidR="00E907C2">
        <w:t xml:space="preserve"> MN before CPC</w:t>
      </w:r>
    </w:p>
    <w:p w14:paraId="1ADA98DF" w14:textId="0E407D63" w:rsidR="00E907C2" w:rsidRDefault="00E907C2" w:rsidP="00BA0A2C">
      <w:pPr>
        <w:pStyle w:val="ListParagraph"/>
        <w:numPr>
          <w:ilvl w:val="0"/>
          <w:numId w:val="5"/>
        </w:numPr>
        <w:spacing w:before="120" w:after="0"/>
      </w:pPr>
      <w:r>
        <w:t>Solution 2: MN queries SN before CHO</w:t>
      </w:r>
    </w:p>
    <w:p w14:paraId="5B16F6A3" w14:textId="71E13ADF" w:rsidR="00E907C2" w:rsidRDefault="00E907C2" w:rsidP="00BA0A2C">
      <w:pPr>
        <w:pStyle w:val="ListParagraph"/>
        <w:numPr>
          <w:ilvl w:val="0"/>
          <w:numId w:val="5"/>
        </w:numPr>
        <w:spacing w:before="120" w:after="0"/>
      </w:pPr>
      <w:r>
        <w:t>Solution 3: Up to implementation, e.g. OAM.</w:t>
      </w:r>
    </w:p>
    <w:p w14:paraId="689C8262" w14:textId="77777777" w:rsidR="00986998" w:rsidRDefault="00986998" w:rsidP="00986998">
      <w:pPr>
        <w:pStyle w:val="ListParagraph"/>
        <w:spacing w:before="120" w:after="0"/>
      </w:pPr>
    </w:p>
    <w:p w14:paraId="728F80BE" w14:textId="7680F040" w:rsidR="00310977" w:rsidRDefault="00E907C2" w:rsidP="00555721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Proposal: RAN3 to discuss above solution options and define a standard</w:t>
      </w:r>
      <w:r w:rsidR="00B368DA">
        <w:rPr>
          <w:b/>
          <w:bCs/>
          <w:color w:val="000000" w:themeColor="text1"/>
        </w:rPr>
        <w:t>ized and</w:t>
      </w:r>
      <w:r>
        <w:rPr>
          <w:b/>
          <w:bCs/>
          <w:color w:val="000000" w:themeColor="text1"/>
        </w:rPr>
        <w:t xml:space="preserve"> simple solution in R16</w:t>
      </w:r>
      <w:r w:rsidR="009D0E47">
        <w:rPr>
          <w:b/>
          <w:bCs/>
          <w:color w:val="000000" w:themeColor="text1"/>
        </w:rPr>
        <w:t>.</w:t>
      </w:r>
    </w:p>
    <w:p w14:paraId="39280284" w14:textId="77777777" w:rsidR="00986998" w:rsidRPr="009D0E47" w:rsidRDefault="00986998" w:rsidP="00555721">
      <w:pPr>
        <w:rPr>
          <w:b/>
          <w:bCs/>
          <w:color w:val="000000" w:themeColor="text1"/>
        </w:rPr>
      </w:pPr>
    </w:p>
    <w:p w14:paraId="20477D69" w14:textId="5312E6CF" w:rsidR="00E85CB2" w:rsidRDefault="00E85CB2" w:rsidP="00E85CB2">
      <w:pPr>
        <w:pStyle w:val="Heading1"/>
      </w:pPr>
      <w:r>
        <w:t>References</w:t>
      </w:r>
    </w:p>
    <w:p w14:paraId="36913FE5" w14:textId="63700FB2" w:rsidR="007C69CC" w:rsidRPr="00422ED5" w:rsidRDefault="007C69CC">
      <w:pPr>
        <w:rPr>
          <w:bCs/>
        </w:rPr>
      </w:pPr>
      <w:r>
        <w:rPr>
          <w:bCs/>
        </w:rPr>
        <w:t>[1]</w:t>
      </w:r>
      <w:r w:rsidR="00B24DB6">
        <w:rPr>
          <w:bCs/>
        </w:rPr>
        <w:t xml:space="preserve"> </w:t>
      </w:r>
      <w:r w:rsidR="00AD0E22">
        <w:rPr>
          <w:bCs/>
        </w:rPr>
        <w:tab/>
        <w:t xml:space="preserve">R3-201511 </w:t>
      </w:r>
      <w:r w:rsidR="00AD0E22" w:rsidRPr="00AD0E22">
        <w:rPr>
          <w:bCs/>
        </w:rPr>
        <w:t>LS on avoiding simultaneous CHO and CPC</w:t>
      </w:r>
      <w:r w:rsidR="00396D7F">
        <w:rPr>
          <w:bCs/>
        </w:rPr>
        <w:t>.</w:t>
      </w:r>
    </w:p>
    <w:sectPr w:rsidR="007C69CC" w:rsidRPr="00422ED5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54414" w14:textId="77777777" w:rsidR="006E10C0" w:rsidRDefault="006E10C0">
      <w:pPr>
        <w:spacing w:after="0"/>
      </w:pPr>
      <w:r>
        <w:separator/>
      </w:r>
    </w:p>
  </w:endnote>
  <w:endnote w:type="continuationSeparator" w:id="0">
    <w:p w14:paraId="7D80A252" w14:textId="77777777" w:rsidR="006E10C0" w:rsidRDefault="006E10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98843" w14:textId="77777777" w:rsidR="006E10C0" w:rsidRDefault="006E10C0">
      <w:pPr>
        <w:spacing w:after="0"/>
      </w:pPr>
      <w:r>
        <w:separator/>
      </w:r>
    </w:p>
  </w:footnote>
  <w:footnote w:type="continuationSeparator" w:id="0">
    <w:p w14:paraId="776AE9A9" w14:textId="77777777" w:rsidR="006E10C0" w:rsidRDefault="006E10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15EFA"/>
    <w:multiLevelType w:val="hybridMultilevel"/>
    <w:tmpl w:val="C8F27170"/>
    <w:lvl w:ilvl="0" w:tplc="69F697D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27E53A43"/>
    <w:multiLevelType w:val="multilevel"/>
    <w:tmpl w:val="B404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03E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4C03"/>
    <w:rsid w:val="00026170"/>
    <w:rsid w:val="00026268"/>
    <w:rsid w:val="00027E6E"/>
    <w:rsid w:val="00030533"/>
    <w:rsid w:val="000306BA"/>
    <w:rsid w:val="000342BB"/>
    <w:rsid w:val="00036628"/>
    <w:rsid w:val="00040283"/>
    <w:rsid w:val="000500A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76F2"/>
    <w:rsid w:val="0007046C"/>
    <w:rsid w:val="0007084B"/>
    <w:rsid w:val="0007192F"/>
    <w:rsid w:val="00071A12"/>
    <w:rsid w:val="0008044C"/>
    <w:rsid w:val="00080A0C"/>
    <w:rsid w:val="00081933"/>
    <w:rsid w:val="00083FB0"/>
    <w:rsid w:val="00085D6C"/>
    <w:rsid w:val="000868BB"/>
    <w:rsid w:val="00093832"/>
    <w:rsid w:val="000945F9"/>
    <w:rsid w:val="00094EA9"/>
    <w:rsid w:val="00096750"/>
    <w:rsid w:val="000A3CC6"/>
    <w:rsid w:val="000A6250"/>
    <w:rsid w:val="000A6A80"/>
    <w:rsid w:val="000A75D9"/>
    <w:rsid w:val="000B0BBF"/>
    <w:rsid w:val="000B24BB"/>
    <w:rsid w:val="000B3DCB"/>
    <w:rsid w:val="000B4456"/>
    <w:rsid w:val="000B44B1"/>
    <w:rsid w:val="000B46A8"/>
    <w:rsid w:val="000B53D6"/>
    <w:rsid w:val="000B7B8C"/>
    <w:rsid w:val="000C0353"/>
    <w:rsid w:val="000C1E79"/>
    <w:rsid w:val="000C5A8E"/>
    <w:rsid w:val="000C6A32"/>
    <w:rsid w:val="000C6C9F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E97"/>
    <w:rsid w:val="001025DF"/>
    <w:rsid w:val="00103248"/>
    <w:rsid w:val="00103EA3"/>
    <w:rsid w:val="001040B1"/>
    <w:rsid w:val="0010413F"/>
    <w:rsid w:val="00106B21"/>
    <w:rsid w:val="00107E66"/>
    <w:rsid w:val="0011208D"/>
    <w:rsid w:val="00114445"/>
    <w:rsid w:val="00121EC5"/>
    <w:rsid w:val="001231A8"/>
    <w:rsid w:val="00124350"/>
    <w:rsid w:val="001303FF"/>
    <w:rsid w:val="00130601"/>
    <w:rsid w:val="00130E9D"/>
    <w:rsid w:val="00131BBA"/>
    <w:rsid w:val="0013213D"/>
    <w:rsid w:val="0013297D"/>
    <w:rsid w:val="0013422F"/>
    <w:rsid w:val="00134FCA"/>
    <w:rsid w:val="001356EB"/>
    <w:rsid w:val="00140B01"/>
    <w:rsid w:val="001413EB"/>
    <w:rsid w:val="001425BC"/>
    <w:rsid w:val="00143194"/>
    <w:rsid w:val="00143F9B"/>
    <w:rsid w:val="00146F81"/>
    <w:rsid w:val="0015091A"/>
    <w:rsid w:val="001537AE"/>
    <w:rsid w:val="00153A86"/>
    <w:rsid w:val="00161449"/>
    <w:rsid w:val="00163823"/>
    <w:rsid w:val="00164F27"/>
    <w:rsid w:val="00167317"/>
    <w:rsid w:val="001706F6"/>
    <w:rsid w:val="00173299"/>
    <w:rsid w:val="001740B6"/>
    <w:rsid w:val="001745E3"/>
    <w:rsid w:val="0017542F"/>
    <w:rsid w:val="001759C1"/>
    <w:rsid w:val="00176533"/>
    <w:rsid w:val="00182670"/>
    <w:rsid w:val="0018267D"/>
    <w:rsid w:val="0018305A"/>
    <w:rsid w:val="0018594C"/>
    <w:rsid w:val="00196418"/>
    <w:rsid w:val="00197187"/>
    <w:rsid w:val="001A1FA4"/>
    <w:rsid w:val="001A2948"/>
    <w:rsid w:val="001A3F81"/>
    <w:rsid w:val="001A5DC3"/>
    <w:rsid w:val="001B0F44"/>
    <w:rsid w:val="001B3B14"/>
    <w:rsid w:val="001B5609"/>
    <w:rsid w:val="001B75E2"/>
    <w:rsid w:val="001C3231"/>
    <w:rsid w:val="001E04AF"/>
    <w:rsid w:val="001E25DC"/>
    <w:rsid w:val="001E2BC5"/>
    <w:rsid w:val="001E3864"/>
    <w:rsid w:val="001E473A"/>
    <w:rsid w:val="001E66ED"/>
    <w:rsid w:val="001F049A"/>
    <w:rsid w:val="001F0679"/>
    <w:rsid w:val="001F3AF9"/>
    <w:rsid w:val="001F4437"/>
    <w:rsid w:val="001F537C"/>
    <w:rsid w:val="001F54E1"/>
    <w:rsid w:val="00200306"/>
    <w:rsid w:val="0020099F"/>
    <w:rsid w:val="00202DAD"/>
    <w:rsid w:val="00203839"/>
    <w:rsid w:val="00203C73"/>
    <w:rsid w:val="0021098B"/>
    <w:rsid w:val="002127A6"/>
    <w:rsid w:val="00212F4B"/>
    <w:rsid w:val="00215583"/>
    <w:rsid w:val="0021723F"/>
    <w:rsid w:val="0021776C"/>
    <w:rsid w:val="00217C84"/>
    <w:rsid w:val="002210CE"/>
    <w:rsid w:val="00221FA9"/>
    <w:rsid w:val="002232E5"/>
    <w:rsid w:val="0022650B"/>
    <w:rsid w:val="00227643"/>
    <w:rsid w:val="00231C3C"/>
    <w:rsid w:val="00234478"/>
    <w:rsid w:val="00234B81"/>
    <w:rsid w:val="0023568F"/>
    <w:rsid w:val="002400F7"/>
    <w:rsid w:val="00242C9C"/>
    <w:rsid w:val="002434EE"/>
    <w:rsid w:val="002435A1"/>
    <w:rsid w:val="0024708B"/>
    <w:rsid w:val="002519BA"/>
    <w:rsid w:val="00253A81"/>
    <w:rsid w:val="00254273"/>
    <w:rsid w:val="00254387"/>
    <w:rsid w:val="002550F1"/>
    <w:rsid w:val="00265670"/>
    <w:rsid w:val="00265A38"/>
    <w:rsid w:val="00266B60"/>
    <w:rsid w:val="002709D5"/>
    <w:rsid w:val="00271F5A"/>
    <w:rsid w:val="00273DCB"/>
    <w:rsid w:val="00274B59"/>
    <w:rsid w:val="00274DEB"/>
    <w:rsid w:val="00275BA8"/>
    <w:rsid w:val="00277098"/>
    <w:rsid w:val="0027783C"/>
    <w:rsid w:val="00277B4F"/>
    <w:rsid w:val="00280061"/>
    <w:rsid w:val="002845CE"/>
    <w:rsid w:val="00284787"/>
    <w:rsid w:val="0028484B"/>
    <w:rsid w:val="00286353"/>
    <w:rsid w:val="0029297D"/>
    <w:rsid w:val="002939E8"/>
    <w:rsid w:val="00293B03"/>
    <w:rsid w:val="00294454"/>
    <w:rsid w:val="0029574A"/>
    <w:rsid w:val="002A124C"/>
    <w:rsid w:val="002A5F86"/>
    <w:rsid w:val="002A62B3"/>
    <w:rsid w:val="002A655B"/>
    <w:rsid w:val="002B27B1"/>
    <w:rsid w:val="002B2CA2"/>
    <w:rsid w:val="002B3BA3"/>
    <w:rsid w:val="002B5F42"/>
    <w:rsid w:val="002C270E"/>
    <w:rsid w:val="002C436C"/>
    <w:rsid w:val="002C5618"/>
    <w:rsid w:val="002C6ECD"/>
    <w:rsid w:val="002C778E"/>
    <w:rsid w:val="002D259B"/>
    <w:rsid w:val="002D3511"/>
    <w:rsid w:val="002D639F"/>
    <w:rsid w:val="002D761D"/>
    <w:rsid w:val="002E2708"/>
    <w:rsid w:val="002E5871"/>
    <w:rsid w:val="002E6A4A"/>
    <w:rsid w:val="002F1BE0"/>
    <w:rsid w:val="002F2BA1"/>
    <w:rsid w:val="002F45F2"/>
    <w:rsid w:val="002F6F72"/>
    <w:rsid w:val="002F7DA6"/>
    <w:rsid w:val="00300579"/>
    <w:rsid w:val="00301707"/>
    <w:rsid w:val="00302862"/>
    <w:rsid w:val="0030336A"/>
    <w:rsid w:val="003058BC"/>
    <w:rsid w:val="003104CB"/>
    <w:rsid w:val="00310977"/>
    <w:rsid w:val="003205FB"/>
    <w:rsid w:val="00321159"/>
    <w:rsid w:val="00321733"/>
    <w:rsid w:val="003221BB"/>
    <w:rsid w:val="00322291"/>
    <w:rsid w:val="00322E41"/>
    <w:rsid w:val="003246A1"/>
    <w:rsid w:val="003305FD"/>
    <w:rsid w:val="00331B48"/>
    <w:rsid w:val="0033520C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B52"/>
    <w:rsid w:val="00352D04"/>
    <w:rsid w:val="003531D5"/>
    <w:rsid w:val="003549AE"/>
    <w:rsid w:val="00357294"/>
    <w:rsid w:val="00360E5E"/>
    <w:rsid w:val="003611A8"/>
    <w:rsid w:val="003639E1"/>
    <w:rsid w:val="00364115"/>
    <w:rsid w:val="00364CFF"/>
    <w:rsid w:val="00367B6E"/>
    <w:rsid w:val="00373CDF"/>
    <w:rsid w:val="00375E89"/>
    <w:rsid w:val="00376B24"/>
    <w:rsid w:val="00377169"/>
    <w:rsid w:val="00380AA5"/>
    <w:rsid w:val="003813FB"/>
    <w:rsid w:val="003824AF"/>
    <w:rsid w:val="003825F5"/>
    <w:rsid w:val="00383DFB"/>
    <w:rsid w:val="003852BF"/>
    <w:rsid w:val="00390079"/>
    <w:rsid w:val="00392045"/>
    <w:rsid w:val="00394EBA"/>
    <w:rsid w:val="00396D7F"/>
    <w:rsid w:val="003A047C"/>
    <w:rsid w:val="003A25D0"/>
    <w:rsid w:val="003A464D"/>
    <w:rsid w:val="003A59FE"/>
    <w:rsid w:val="003B10D1"/>
    <w:rsid w:val="003B1A89"/>
    <w:rsid w:val="003B6EED"/>
    <w:rsid w:val="003B74D9"/>
    <w:rsid w:val="003C1574"/>
    <w:rsid w:val="003C2FD7"/>
    <w:rsid w:val="003C5A45"/>
    <w:rsid w:val="003C7B12"/>
    <w:rsid w:val="003C7B67"/>
    <w:rsid w:val="003D0207"/>
    <w:rsid w:val="003D1617"/>
    <w:rsid w:val="003D5E0A"/>
    <w:rsid w:val="003D656E"/>
    <w:rsid w:val="003E02D3"/>
    <w:rsid w:val="003E6975"/>
    <w:rsid w:val="003E6E06"/>
    <w:rsid w:val="003F06C2"/>
    <w:rsid w:val="003F258C"/>
    <w:rsid w:val="003F2954"/>
    <w:rsid w:val="003F4AE1"/>
    <w:rsid w:val="003F541F"/>
    <w:rsid w:val="003F7AAE"/>
    <w:rsid w:val="00401270"/>
    <w:rsid w:val="004020D2"/>
    <w:rsid w:val="004100AF"/>
    <w:rsid w:val="00413A95"/>
    <w:rsid w:val="00413C91"/>
    <w:rsid w:val="00414189"/>
    <w:rsid w:val="0041529E"/>
    <w:rsid w:val="0041754F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3AA8"/>
    <w:rsid w:val="00436137"/>
    <w:rsid w:val="004378E1"/>
    <w:rsid w:val="00437E5A"/>
    <w:rsid w:val="00442960"/>
    <w:rsid w:val="004447AD"/>
    <w:rsid w:val="00447C93"/>
    <w:rsid w:val="00450EAC"/>
    <w:rsid w:val="00451C85"/>
    <w:rsid w:val="0045714A"/>
    <w:rsid w:val="0045741A"/>
    <w:rsid w:val="00460455"/>
    <w:rsid w:val="004607C0"/>
    <w:rsid w:val="004642EE"/>
    <w:rsid w:val="0047323C"/>
    <w:rsid w:val="0047398D"/>
    <w:rsid w:val="00474373"/>
    <w:rsid w:val="00476B61"/>
    <w:rsid w:val="00481B86"/>
    <w:rsid w:val="00481BBD"/>
    <w:rsid w:val="0048485F"/>
    <w:rsid w:val="00486A20"/>
    <w:rsid w:val="004877DA"/>
    <w:rsid w:val="00487BC5"/>
    <w:rsid w:val="004955E4"/>
    <w:rsid w:val="004971A9"/>
    <w:rsid w:val="004A07E6"/>
    <w:rsid w:val="004A2DBA"/>
    <w:rsid w:val="004A3683"/>
    <w:rsid w:val="004A428D"/>
    <w:rsid w:val="004A46F7"/>
    <w:rsid w:val="004A6973"/>
    <w:rsid w:val="004A69F9"/>
    <w:rsid w:val="004A7509"/>
    <w:rsid w:val="004B0829"/>
    <w:rsid w:val="004B085B"/>
    <w:rsid w:val="004B2F34"/>
    <w:rsid w:val="004B3FFC"/>
    <w:rsid w:val="004B6C33"/>
    <w:rsid w:val="004B7200"/>
    <w:rsid w:val="004C39D3"/>
    <w:rsid w:val="004C467F"/>
    <w:rsid w:val="004C4B75"/>
    <w:rsid w:val="004D5E25"/>
    <w:rsid w:val="004D6428"/>
    <w:rsid w:val="004D6569"/>
    <w:rsid w:val="004D7435"/>
    <w:rsid w:val="004E2714"/>
    <w:rsid w:val="004E5CE3"/>
    <w:rsid w:val="004E7A86"/>
    <w:rsid w:val="004F28C2"/>
    <w:rsid w:val="004F3FC3"/>
    <w:rsid w:val="004F49A5"/>
    <w:rsid w:val="004F4C7F"/>
    <w:rsid w:val="005028E0"/>
    <w:rsid w:val="00505087"/>
    <w:rsid w:val="00505B01"/>
    <w:rsid w:val="00512905"/>
    <w:rsid w:val="00512C36"/>
    <w:rsid w:val="00512F07"/>
    <w:rsid w:val="00533F18"/>
    <w:rsid w:val="00541305"/>
    <w:rsid w:val="0054246F"/>
    <w:rsid w:val="00543CBC"/>
    <w:rsid w:val="005447A6"/>
    <w:rsid w:val="00544D9B"/>
    <w:rsid w:val="00545AE4"/>
    <w:rsid w:val="00547B94"/>
    <w:rsid w:val="00553150"/>
    <w:rsid w:val="00554A1F"/>
    <w:rsid w:val="00555721"/>
    <w:rsid w:val="00555D16"/>
    <w:rsid w:val="00556BAA"/>
    <w:rsid w:val="00562819"/>
    <w:rsid w:val="00562E37"/>
    <w:rsid w:val="005630F6"/>
    <w:rsid w:val="005638E1"/>
    <w:rsid w:val="00566822"/>
    <w:rsid w:val="0057120B"/>
    <w:rsid w:val="00573A5B"/>
    <w:rsid w:val="00573BA5"/>
    <w:rsid w:val="0057585B"/>
    <w:rsid w:val="00575CF4"/>
    <w:rsid w:val="005771C7"/>
    <w:rsid w:val="0058014B"/>
    <w:rsid w:val="005821EB"/>
    <w:rsid w:val="005875B9"/>
    <w:rsid w:val="0058779D"/>
    <w:rsid w:val="00591176"/>
    <w:rsid w:val="00596072"/>
    <w:rsid w:val="00596151"/>
    <w:rsid w:val="005A39A1"/>
    <w:rsid w:val="005A43CF"/>
    <w:rsid w:val="005A5996"/>
    <w:rsid w:val="005A62F7"/>
    <w:rsid w:val="005A7FD8"/>
    <w:rsid w:val="005B3882"/>
    <w:rsid w:val="005B424C"/>
    <w:rsid w:val="005B4C41"/>
    <w:rsid w:val="005B55AD"/>
    <w:rsid w:val="005B5716"/>
    <w:rsid w:val="005B7770"/>
    <w:rsid w:val="005C32A6"/>
    <w:rsid w:val="005C33C0"/>
    <w:rsid w:val="005C3518"/>
    <w:rsid w:val="005D1FC0"/>
    <w:rsid w:val="005D3838"/>
    <w:rsid w:val="005D71EB"/>
    <w:rsid w:val="005E1D2F"/>
    <w:rsid w:val="005E1F9B"/>
    <w:rsid w:val="005E3123"/>
    <w:rsid w:val="005E4F30"/>
    <w:rsid w:val="005F16CC"/>
    <w:rsid w:val="005F2CC5"/>
    <w:rsid w:val="005F42B5"/>
    <w:rsid w:val="005F51A3"/>
    <w:rsid w:val="005F5249"/>
    <w:rsid w:val="005F73F2"/>
    <w:rsid w:val="005F7E9C"/>
    <w:rsid w:val="006009BB"/>
    <w:rsid w:val="006014C2"/>
    <w:rsid w:val="006031FC"/>
    <w:rsid w:val="00603743"/>
    <w:rsid w:val="0060483F"/>
    <w:rsid w:val="00604D05"/>
    <w:rsid w:val="00604E25"/>
    <w:rsid w:val="0061321C"/>
    <w:rsid w:val="00615C90"/>
    <w:rsid w:val="00616425"/>
    <w:rsid w:val="00621C49"/>
    <w:rsid w:val="00622BFF"/>
    <w:rsid w:val="00623527"/>
    <w:rsid w:val="00623785"/>
    <w:rsid w:val="006254E6"/>
    <w:rsid w:val="00626293"/>
    <w:rsid w:val="00627E92"/>
    <w:rsid w:val="00634859"/>
    <w:rsid w:val="006351BE"/>
    <w:rsid w:val="006420B8"/>
    <w:rsid w:val="006455DF"/>
    <w:rsid w:val="00646884"/>
    <w:rsid w:val="00647867"/>
    <w:rsid w:val="00650563"/>
    <w:rsid w:val="00650CB6"/>
    <w:rsid w:val="00650CD5"/>
    <w:rsid w:val="00655AD9"/>
    <w:rsid w:val="00655D6C"/>
    <w:rsid w:val="00657B29"/>
    <w:rsid w:val="0066236D"/>
    <w:rsid w:val="00665A81"/>
    <w:rsid w:val="006671A6"/>
    <w:rsid w:val="006732B3"/>
    <w:rsid w:val="00677519"/>
    <w:rsid w:val="0068013F"/>
    <w:rsid w:val="00680310"/>
    <w:rsid w:val="006820BE"/>
    <w:rsid w:val="00683EB1"/>
    <w:rsid w:val="00683ECA"/>
    <w:rsid w:val="00686CA7"/>
    <w:rsid w:val="00687B56"/>
    <w:rsid w:val="00692E7D"/>
    <w:rsid w:val="006951E5"/>
    <w:rsid w:val="006959AB"/>
    <w:rsid w:val="00697768"/>
    <w:rsid w:val="006A0999"/>
    <w:rsid w:val="006A174E"/>
    <w:rsid w:val="006A574A"/>
    <w:rsid w:val="006A6BDF"/>
    <w:rsid w:val="006A6EF4"/>
    <w:rsid w:val="006A7A28"/>
    <w:rsid w:val="006B1A15"/>
    <w:rsid w:val="006B6CFB"/>
    <w:rsid w:val="006B7B6D"/>
    <w:rsid w:val="006C0C24"/>
    <w:rsid w:val="006C0ED0"/>
    <w:rsid w:val="006C1766"/>
    <w:rsid w:val="006C1B7A"/>
    <w:rsid w:val="006C63F4"/>
    <w:rsid w:val="006C7278"/>
    <w:rsid w:val="006C7497"/>
    <w:rsid w:val="006D1A72"/>
    <w:rsid w:val="006D2FC4"/>
    <w:rsid w:val="006E10C0"/>
    <w:rsid w:val="006E1B67"/>
    <w:rsid w:val="006E2452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5923"/>
    <w:rsid w:val="0070616D"/>
    <w:rsid w:val="00707715"/>
    <w:rsid w:val="00707A9D"/>
    <w:rsid w:val="00710AC5"/>
    <w:rsid w:val="0071213E"/>
    <w:rsid w:val="0071236E"/>
    <w:rsid w:val="007129F5"/>
    <w:rsid w:val="00713A0A"/>
    <w:rsid w:val="00713B10"/>
    <w:rsid w:val="007176C9"/>
    <w:rsid w:val="00720104"/>
    <w:rsid w:val="00722519"/>
    <w:rsid w:val="0072326E"/>
    <w:rsid w:val="007247A6"/>
    <w:rsid w:val="0073238D"/>
    <w:rsid w:val="00735997"/>
    <w:rsid w:val="00737C07"/>
    <w:rsid w:val="00743072"/>
    <w:rsid w:val="0074495B"/>
    <w:rsid w:val="007475C0"/>
    <w:rsid w:val="00750265"/>
    <w:rsid w:val="0075060E"/>
    <w:rsid w:val="00756087"/>
    <w:rsid w:val="007607E0"/>
    <w:rsid w:val="007609CA"/>
    <w:rsid w:val="00760AD4"/>
    <w:rsid w:val="007646C0"/>
    <w:rsid w:val="00766DBC"/>
    <w:rsid w:val="00770DDE"/>
    <w:rsid w:val="007715EE"/>
    <w:rsid w:val="00771968"/>
    <w:rsid w:val="007752D8"/>
    <w:rsid w:val="00775A03"/>
    <w:rsid w:val="00775E62"/>
    <w:rsid w:val="00782623"/>
    <w:rsid w:val="00782897"/>
    <w:rsid w:val="00784030"/>
    <w:rsid w:val="00786325"/>
    <w:rsid w:val="0079016D"/>
    <w:rsid w:val="007917DA"/>
    <w:rsid w:val="00793705"/>
    <w:rsid w:val="00794CAF"/>
    <w:rsid w:val="00795091"/>
    <w:rsid w:val="00795A12"/>
    <w:rsid w:val="00796B93"/>
    <w:rsid w:val="0079701F"/>
    <w:rsid w:val="007971CF"/>
    <w:rsid w:val="007A30B8"/>
    <w:rsid w:val="007A4DC2"/>
    <w:rsid w:val="007A6501"/>
    <w:rsid w:val="007A764E"/>
    <w:rsid w:val="007B20DE"/>
    <w:rsid w:val="007B2616"/>
    <w:rsid w:val="007B3792"/>
    <w:rsid w:val="007B50A1"/>
    <w:rsid w:val="007B53EB"/>
    <w:rsid w:val="007B5E1B"/>
    <w:rsid w:val="007B5F36"/>
    <w:rsid w:val="007C09F5"/>
    <w:rsid w:val="007C4155"/>
    <w:rsid w:val="007C69CC"/>
    <w:rsid w:val="007D14E8"/>
    <w:rsid w:val="007D19CF"/>
    <w:rsid w:val="007D263D"/>
    <w:rsid w:val="007D29C7"/>
    <w:rsid w:val="007D4EA5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21C"/>
    <w:rsid w:val="007F55EA"/>
    <w:rsid w:val="007F5DAF"/>
    <w:rsid w:val="007F6B68"/>
    <w:rsid w:val="007F6EA7"/>
    <w:rsid w:val="0080139E"/>
    <w:rsid w:val="008044C0"/>
    <w:rsid w:val="00805113"/>
    <w:rsid w:val="0080583F"/>
    <w:rsid w:val="0080677F"/>
    <w:rsid w:val="00810D05"/>
    <w:rsid w:val="00811304"/>
    <w:rsid w:val="008133C5"/>
    <w:rsid w:val="00816BD6"/>
    <w:rsid w:val="00820281"/>
    <w:rsid w:val="00823B87"/>
    <w:rsid w:val="00825AD5"/>
    <w:rsid w:val="0082672A"/>
    <w:rsid w:val="008269EF"/>
    <w:rsid w:val="0083005E"/>
    <w:rsid w:val="0083026E"/>
    <w:rsid w:val="0083316D"/>
    <w:rsid w:val="008343E0"/>
    <w:rsid w:val="00834510"/>
    <w:rsid w:val="0083724B"/>
    <w:rsid w:val="00843983"/>
    <w:rsid w:val="00845449"/>
    <w:rsid w:val="00846B52"/>
    <w:rsid w:val="00847E94"/>
    <w:rsid w:val="00850C0B"/>
    <w:rsid w:val="00852973"/>
    <w:rsid w:val="00854890"/>
    <w:rsid w:val="0086028E"/>
    <w:rsid w:val="00862ABB"/>
    <w:rsid w:val="008669B8"/>
    <w:rsid w:val="008702AA"/>
    <w:rsid w:val="00873109"/>
    <w:rsid w:val="00873B32"/>
    <w:rsid w:val="00875322"/>
    <w:rsid w:val="00875967"/>
    <w:rsid w:val="00877859"/>
    <w:rsid w:val="00877E4F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D25"/>
    <w:rsid w:val="008A353E"/>
    <w:rsid w:val="008A4AB9"/>
    <w:rsid w:val="008A5028"/>
    <w:rsid w:val="008A5A37"/>
    <w:rsid w:val="008B4810"/>
    <w:rsid w:val="008B5FC4"/>
    <w:rsid w:val="008B700D"/>
    <w:rsid w:val="008B7859"/>
    <w:rsid w:val="008C2AFA"/>
    <w:rsid w:val="008C7CE6"/>
    <w:rsid w:val="008D1A5A"/>
    <w:rsid w:val="008D3EC1"/>
    <w:rsid w:val="008D5EE2"/>
    <w:rsid w:val="008E1E52"/>
    <w:rsid w:val="008E1EAB"/>
    <w:rsid w:val="008E23CB"/>
    <w:rsid w:val="008E72F8"/>
    <w:rsid w:val="008E7F3B"/>
    <w:rsid w:val="008F13A3"/>
    <w:rsid w:val="008F74C2"/>
    <w:rsid w:val="00901B49"/>
    <w:rsid w:val="0090359B"/>
    <w:rsid w:val="00903ACB"/>
    <w:rsid w:val="00904869"/>
    <w:rsid w:val="00904D72"/>
    <w:rsid w:val="009054E2"/>
    <w:rsid w:val="00907428"/>
    <w:rsid w:val="009078D4"/>
    <w:rsid w:val="00910294"/>
    <w:rsid w:val="0091673E"/>
    <w:rsid w:val="009215EA"/>
    <w:rsid w:val="00924364"/>
    <w:rsid w:val="00924B41"/>
    <w:rsid w:val="00940C4B"/>
    <w:rsid w:val="00945429"/>
    <w:rsid w:val="009466A2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616"/>
    <w:rsid w:val="00965125"/>
    <w:rsid w:val="00967CAE"/>
    <w:rsid w:val="00967D97"/>
    <w:rsid w:val="00970060"/>
    <w:rsid w:val="009705B4"/>
    <w:rsid w:val="00971E44"/>
    <w:rsid w:val="00972AB9"/>
    <w:rsid w:val="00973BD8"/>
    <w:rsid w:val="00975686"/>
    <w:rsid w:val="00977C1F"/>
    <w:rsid w:val="00980503"/>
    <w:rsid w:val="00980A6D"/>
    <w:rsid w:val="009810DB"/>
    <w:rsid w:val="00981FA9"/>
    <w:rsid w:val="00984459"/>
    <w:rsid w:val="00984B46"/>
    <w:rsid w:val="00986998"/>
    <w:rsid w:val="00987FF9"/>
    <w:rsid w:val="00990075"/>
    <w:rsid w:val="0099576D"/>
    <w:rsid w:val="009A1468"/>
    <w:rsid w:val="009A342B"/>
    <w:rsid w:val="009B257B"/>
    <w:rsid w:val="009C3B81"/>
    <w:rsid w:val="009C554C"/>
    <w:rsid w:val="009C5581"/>
    <w:rsid w:val="009C58E7"/>
    <w:rsid w:val="009C6FC9"/>
    <w:rsid w:val="009D0E47"/>
    <w:rsid w:val="009D2783"/>
    <w:rsid w:val="009D637E"/>
    <w:rsid w:val="009D799E"/>
    <w:rsid w:val="009E18F5"/>
    <w:rsid w:val="009E227A"/>
    <w:rsid w:val="009E550C"/>
    <w:rsid w:val="009F237E"/>
    <w:rsid w:val="009F2E75"/>
    <w:rsid w:val="009F369C"/>
    <w:rsid w:val="009F58C9"/>
    <w:rsid w:val="009F7407"/>
    <w:rsid w:val="00A00C9F"/>
    <w:rsid w:val="00A0113F"/>
    <w:rsid w:val="00A018C8"/>
    <w:rsid w:val="00A03B0F"/>
    <w:rsid w:val="00A0424D"/>
    <w:rsid w:val="00A051B8"/>
    <w:rsid w:val="00A071F5"/>
    <w:rsid w:val="00A10203"/>
    <w:rsid w:val="00A112B5"/>
    <w:rsid w:val="00A12142"/>
    <w:rsid w:val="00A14DD8"/>
    <w:rsid w:val="00A169C1"/>
    <w:rsid w:val="00A175CB"/>
    <w:rsid w:val="00A20072"/>
    <w:rsid w:val="00A21357"/>
    <w:rsid w:val="00A22D96"/>
    <w:rsid w:val="00A232C4"/>
    <w:rsid w:val="00A273F4"/>
    <w:rsid w:val="00A301EA"/>
    <w:rsid w:val="00A31370"/>
    <w:rsid w:val="00A31A03"/>
    <w:rsid w:val="00A31D1C"/>
    <w:rsid w:val="00A32894"/>
    <w:rsid w:val="00A42B40"/>
    <w:rsid w:val="00A43383"/>
    <w:rsid w:val="00A4488B"/>
    <w:rsid w:val="00A458F5"/>
    <w:rsid w:val="00A45CBE"/>
    <w:rsid w:val="00A51FF5"/>
    <w:rsid w:val="00A53657"/>
    <w:rsid w:val="00A545C2"/>
    <w:rsid w:val="00A5690B"/>
    <w:rsid w:val="00A57018"/>
    <w:rsid w:val="00A603CF"/>
    <w:rsid w:val="00A60506"/>
    <w:rsid w:val="00A60554"/>
    <w:rsid w:val="00A61892"/>
    <w:rsid w:val="00A61D5A"/>
    <w:rsid w:val="00A66236"/>
    <w:rsid w:val="00A719A6"/>
    <w:rsid w:val="00A73EB7"/>
    <w:rsid w:val="00A74507"/>
    <w:rsid w:val="00A75F93"/>
    <w:rsid w:val="00A7716E"/>
    <w:rsid w:val="00A806FF"/>
    <w:rsid w:val="00A827A3"/>
    <w:rsid w:val="00A83C7A"/>
    <w:rsid w:val="00A84DB6"/>
    <w:rsid w:val="00A85A46"/>
    <w:rsid w:val="00A870A2"/>
    <w:rsid w:val="00A870EB"/>
    <w:rsid w:val="00A8711B"/>
    <w:rsid w:val="00A91DFD"/>
    <w:rsid w:val="00A91EC8"/>
    <w:rsid w:val="00A945A7"/>
    <w:rsid w:val="00A949DA"/>
    <w:rsid w:val="00A96E88"/>
    <w:rsid w:val="00A977E8"/>
    <w:rsid w:val="00AB0983"/>
    <w:rsid w:val="00AB6A74"/>
    <w:rsid w:val="00AB7BEA"/>
    <w:rsid w:val="00AC06B1"/>
    <w:rsid w:val="00AC1611"/>
    <w:rsid w:val="00AC2646"/>
    <w:rsid w:val="00AC3632"/>
    <w:rsid w:val="00AC3D49"/>
    <w:rsid w:val="00AD0E22"/>
    <w:rsid w:val="00AD3749"/>
    <w:rsid w:val="00AD3FDF"/>
    <w:rsid w:val="00AE3833"/>
    <w:rsid w:val="00AE40D0"/>
    <w:rsid w:val="00AE43E1"/>
    <w:rsid w:val="00AE4F9A"/>
    <w:rsid w:val="00AE6117"/>
    <w:rsid w:val="00AF0638"/>
    <w:rsid w:val="00AF1FCA"/>
    <w:rsid w:val="00AF28BB"/>
    <w:rsid w:val="00AF66F9"/>
    <w:rsid w:val="00AF70FC"/>
    <w:rsid w:val="00B00F97"/>
    <w:rsid w:val="00B01023"/>
    <w:rsid w:val="00B03FA0"/>
    <w:rsid w:val="00B04138"/>
    <w:rsid w:val="00B05CE0"/>
    <w:rsid w:val="00B05E9F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68DA"/>
    <w:rsid w:val="00B37918"/>
    <w:rsid w:val="00B37995"/>
    <w:rsid w:val="00B427F5"/>
    <w:rsid w:val="00B450E9"/>
    <w:rsid w:val="00B47FE3"/>
    <w:rsid w:val="00B52C7D"/>
    <w:rsid w:val="00B56E7B"/>
    <w:rsid w:val="00B63727"/>
    <w:rsid w:val="00B64FA5"/>
    <w:rsid w:val="00B67B33"/>
    <w:rsid w:val="00B67E9C"/>
    <w:rsid w:val="00B72CC2"/>
    <w:rsid w:val="00B73FB3"/>
    <w:rsid w:val="00B7686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5723"/>
    <w:rsid w:val="00B968E3"/>
    <w:rsid w:val="00B97BAE"/>
    <w:rsid w:val="00BA0A2C"/>
    <w:rsid w:val="00BA22CD"/>
    <w:rsid w:val="00BA2869"/>
    <w:rsid w:val="00BA6FB3"/>
    <w:rsid w:val="00BA7AA0"/>
    <w:rsid w:val="00BB15DE"/>
    <w:rsid w:val="00BB1684"/>
    <w:rsid w:val="00BB1E89"/>
    <w:rsid w:val="00BB2EA0"/>
    <w:rsid w:val="00BB41A0"/>
    <w:rsid w:val="00BB5E8C"/>
    <w:rsid w:val="00BB7A3F"/>
    <w:rsid w:val="00BD150D"/>
    <w:rsid w:val="00BD1A0A"/>
    <w:rsid w:val="00BD450C"/>
    <w:rsid w:val="00BD49AB"/>
    <w:rsid w:val="00BD6AFD"/>
    <w:rsid w:val="00BE26FA"/>
    <w:rsid w:val="00BE33F1"/>
    <w:rsid w:val="00BE5B08"/>
    <w:rsid w:val="00BE6CB4"/>
    <w:rsid w:val="00BF018D"/>
    <w:rsid w:val="00BF101F"/>
    <w:rsid w:val="00BF33AC"/>
    <w:rsid w:val="00BF6C62"/>
    <w:rsid w:val="00C014D0"/>
    <w:rsid w:val="00C01E54"/>
    <w:rsid w:val="00C051ED"/>
    <w:rsid w:val="00C05686"/>
    <w:rsid w:val="00C1329C"/>
    <w:rsid w:val="00C1479A"/>
    <w:rsid w:val="00C15B61"/>
    <w:rsid w:val="00C17B1E"/>
    <w:rsid w:val="00C20C37"/>
    <w:rsid w:val="00C21612"/>
    <w:rsid w:val="00C2293E"/>
    <w:rsid w:val="00C266CA"/>
    <w:rsid w:val="00C37D05"/>
    <w:rsid w:val="00C37F94"/>
    <w:rsid w:val="00C42D64"/>
    <w:rsid w:val="00C43EE7"/>
    <w:rsid w:val="00C5109A"/>
    <w:rsid w:val="00C513AA"/>
    <w:rsid w:val="00C5267B"/>
    <w:rsid w:val="00C53557"/>
    <w:rsid w:val="00C5493A"/>
    <w:rsid w:val="00C63BD8"/>
    <w:rsid w:val="00C67447"/>
    <w:rsid w:val="00C675BC"/>
    <w:rsid w:val="00C67812"/>
    <w:rsid w:val="00C67B79"/>
    <w:rsid w:val="00C71C30"/>
    <w:rsid w:val="00C72183"/>
    <w:rsid w:val="00C83841"/>
    <w:rsid w:val="00C849F0"/>
    <w:rsid w:val="00C8739D"/>
    <w:rsid w:val="00C90814"/>
    <w:rsid w:val="00C928E6"/>
    <w:rsid w:val="00C97120"/>
    <w:rsid w:val="00C97167"/>
    <w:rsid w:val="00CA3A08"/>
    <w:rsid w:val="00CB014C"/>
    <w:rsid w:val="00CB1079"/>
    <w:rsid w:val="00CB12E6"/>
    <w:rsid w:val="00CB5451"/>
    <w:rsid w:val="00CC0FC4"/>
    <w:rsid w:val="00CC2254"/>
    <w:rsid w:val="00CC24D8"/>
    <w:rsid w:val="00CC4DFB"/>
    <w:rsid w:val="00CC58B1"/>
    <w:rsid w:val="00CC7A58"/>
    <w:rsid w:val="00CD3B95"/>
    <w:rsid w:val="00CD5ABD"/>
    <w:rsid w:val="00CE0564"/>
    <w:rsid w:val="00CE0E9D"/>
    <w:rsid w:val="00CE237A"/>
    <w:rsid w:val="00CF75ED"/>
    <w:rsid w:val="00CF77BD"/>
    <w:rsid w:val="00D0080F"/>
    <w:rsid w:val="00D02D1F"/>
    <w:rsid w:val="00D03145"/>
    <w:rsid w:val="00D03409"/>
    <w:rsid w:val="00D03A68"/>
    <w:rsid w:val="00D043AE"/>
    <w:rsid w:val="00D04CA5"/>
    <w:rsid w:val="00D06F26"/>
    <w:rsid w:val="00D10AEC"/>
    <w:rsid w:val="00D1149F"/>
    <w:rsid w:val="00D11E39"/>
    <w:rsid w:val="00D12B93"/>
    <w:rsid w:val="00D12D5B"/>
    <w:rsid w:val="00D145FA"/>
    <w:rsid w:val="00D16764"/>
    <w:rsid w:val="00D21235"/>
    <w:rsid w:val="00D21734"/>
    <w:rsid w:val="00D222C8"/>
    <w:rsid w:val="00D2619B"/>
    <w:rsid w:val="00D27B6D"/>
    <w:rsid w:val="00D27D3C"/>
    <w:rsid w:val="00D3019F"/>
    <w:rsid w:val="00D306DA"/>
    <w:rsid w:val="00D30EA1"/>
    <w:rsid w:val="00D31193"/>
    <w:rsid w:val="00D36982"/>
    <w:rsid w:val="00D40F9A"/>
    <w:rsid w:val="00D4767B"/>
    <w:rsid w:val="00D50293"/>
    <w:rsid w:val="00D527EA"/>
    <w:rsid w:val="00D54639"/>
    <w:rsid w:val="00D60176"/>
    <w:rsid w:val="00D6591C"/>
    <w:rsid w:val="00D65C0D"/>
    <w:rsid w:val="00D67555"/>
    <w:rsid w:val="00D707D7"/>
    <w:rsid w:val="00D74A24"/>
    <w:rsid w:val="00D75B2C"/>
    <w:rsid w:val="00D80EC1"/>
    <w:rsid w:val="00D820F5"/>
    <w:rsid w:val="00D82A1A"/>
    <w:rsid w:val="00D874FE"/>
    <w:rsid w:val="00D9168D"/>
    <w:rsid w:val="00D966BB"/>
    <w:rsid w:val="00DA020D"/>
    <w:rsid w:val="00DA0919"/>
    <w:rsid w:val="00DA3A42"/>
    <w:rsid w:val="00DA4C92"/>
    <w:rsid w:val="00DA4F37"/>
    <w:rsid w:val="00DA7228"/>
    <w:rsid w:val="00DA7707"/>
    <w:rsid w:val="00DB1108"/>
    <w:rsid w:val="00DB1313"/>
    <w:rsid w:val="00DB20BC"/>
    <w:rsid w:val="00DB2884"/>
    <w:rsid w:val="00DB2992"/>
    <w:rsid w:val="00DB5926"/>
    <w:rsid w:val="00DB5DF2"/>
    <w:rsid w:val="00DB7F10"/>
    <w:rsid w:val="00DC43AD"/>
    <w:rsid w:val="00DC44F9"/>
    <w:rsid w:val="00DC46C0"/>
    <w:rsid w:val="00DC4E19"/>
    <w:rsid w:val="00DC743C"/>
    <w:rsid w:val="00DC7650"/>
    <w:rsid w:val="00DD0AEF"/>
    <w:rsid w:val="00DD3C24"/>
    <w:rsid w:val="00DD5BF0"/>
    <w:rsid w:val="00DE56C0"/>
    <w:rsid w:val="00DE73A7"/>
    <w:rsid w:val="00DF191D"/>
    <w:rsid w:val="00DF253B"/>
    <w:rsid w:val="00DF6C94"/>
    <w:rsid w:val="00E00E10"/>
    <w:rsid w:val="00E07EDE"/>
    <w:rsid w:val="00E10570"/>
    <w:rsid w:val="00E1225B"/>
    <w:rsid w:val="00E13D0C"/>
    <w:rsid w:val="00E14B2E"/>
    <w:rsid w:val="00E1565F"/>
    <w:rsid w:val="00E17B81"/>
    <w:rsid w:val="00E20233"/>
    <w:rsid w:val="00E210B9"/>
    <w:rsid w:val="00E2162C"/>
    <w:rsid w:val="00E23914"/>
    <w:rsid w:val="00E27553"/>
    <w:rsid w:val="00E30167"/>
    <w:rsid w:val="00E307EC"/>
    <w:rsid w:val="00E31940"/>
    <w:rsid w:val="00E3242A"/>
    <w:rsid w:val="00E33C53"/>
    <w:rsid w:val="00E33E9D"/>
    <w:rsid w:val="00E35DE6"/>
    <w:rsid w:val="00E36FDF"/>
    <w:rsid w:val="00E37AF6"/>
    <w:rsid w:val="00E42401"/>
    <w:rsid w:val="00E47611"/>
    <w:rsid w:val="00E5213F"/>
    <w:rsid w:val="00E55FCA"/>
    <w:rsid w:val="00E568EE"/>
    <w:rsid w:val="00E56BAF"/>
    <w:rsid w:val="00E56E9D"/>
    <w:rsid w:val="00E60D67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0EBF"/>
    <w:rsid w:val="00E815DA"/>
    <w:rsid w:val="00E8212E"/>
    <w:rsid w:val="00E82453"/>
    <w:rsid w:val="00E82C5D"/>
    <w:rsid w:val="00E83E2C"/>
    <w:rsid w:val="00E85CB2"/>
    <w:rsid w:val="00E87ABB"/>
    <w:rsid w:val="00E87FE4"/>
    <w:rsid w:val="00E905C6"/>
    <w:rsid w:val="00E907C2"/>
    <w:rsid w:val="00E91B78"/>
    <w:rsid w:val="00E93AF4"/>
    <w:rsid w:val="00E93B67"/>
    <w:rsid w:val="00E96B9A"/>
    <w:rsid w:val="00EA06C1"/>
    <w:rsid w:val="00EA1CA2"/>
    <w:rsid w:val="00EA3BF6"/>
    <w:rsid w:val="00EA44E9"/>
    <w:rsid w:val="00EA7B89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52CB"/>
    <w:rsid w:val="00EE1F03"/>
    <w:rsid w:val="00EE1FED"/>
    <w:rsid w:val="00EE2B05"/>
    <w:rsid w:val="00EE4202"/>
    <w:rsid w:val="00EE45EC"/>
    <w:rsid w:val="00EE4B08"/>
    <w:rsid w:val="00EE5CC7"/>
    <w:rsid w:val="00EF05B5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639"/>
    <w:rsid w:val="00F10E7F"/>
    <w:rsid w:val="00F21786"/>
    <w:rsid w:val="00F22B1F"/>
    <w:rsid w:val="00F23AF3"/>
    <w:rsid w:val="00F23FA0"/>
    <w:rsid w:val="00F24ABD"/>
    <w:rsid w:val="00F25A78"/>
    <w:rsid w:val="00F32978"/>
    <w:rsid w:val="00F3583E"/>
    <w:rsid w:val="00F411AC"/>
    <w:rsid w:val="00F434D4"/>
    <w:rsid w:val="00F43F4B"/>
    <w:rsid w:val="00F44AA9"/>
    <w:rsid w:val="00F46A9C"/>
    <w:rsid w:val="00F51CE8"/>
    <w:rsid w:val="00F53124"/>
    <w:rsid w:val="00F54505"/>
    <w:rsid w:val="00F54B5E"/>
    <w:rsid w:val="00F56913"/>
    <w:rsid w:val="00F57767"/>
    <w:rsid w:val="00F60318"/>
    <w:rsid w:val="00F6237F"/>
    <w:rsid w:val="00F627CF"/>
    <w:rsid w:val="00F63B06"/>
    <w:rsid w:val="00F63B80"/>
    <w:rsid w:val="00F64CEA"/>
    <w:rsid w:val="00F708F1"/>
    <w:rsid w:val="00F71840"/>
    <w:rsid w:val="00F74544"/>
    <w:rsid w:val="00F760D8"/>
    <w:rsid w:val="00F761DA"/>
    <w:rsid w:val="00F775CB"/>
    <w:rsid w:val="00F81469"/>
    <w:rsid w:val="00F83FA4"/>
    <w:rsid w:val="00F869D4"/>
    <w:rsid w:val="00F91A00"/>
    <w:rsid w:val="00F92293"/>
    <w:rsid w:val="00F94F22"/>
    <w:rsid w:val="00F973FC"/>
    <w:rsid w:val="00FA0023"/>
    <w:rsid w:val="00FA18D5"/>
    <w:rsid w:val="00FA1AF2"/>
    <w:rsid w:val="00FA302D"/>
    <w:rsid w:val="00FA337D"/>
    <w:rsid w:val="00FA3966"/>
    <w:rsid w:val="00FA5336"/>
    <w:rsid w:val="00FA71C0"/>
    <w:rsid w:val="00FA780A"/>
    <w:rsid w:val="00FB0F2D"/>
    <w:rsid w:val="00FB30C8"/>
    <w:rsid w:val="00FB34CA"/>
    <w:rsid w:val="00FB57A2"/>
    <w:rsid w:val="00FB6415"/>
    <w:rsid w:val="00FB7A91"/>
    <w:rsid w:val="00FC03E5"/>
    <w:rsid w:val="00FC04F8"/>
    <w:rsid w:val="00FC0BFA"/>
    <w:rsid w:val="00FC2033"/>
    <w:rsid w:val="00FC3F4E"/>
    <w:rsid w:val="00FC5E35"/>
    <w:rsid w:val="00FC692C"/>
    <w:rsid w:val="00FD194B"/>
    <w:rsid w:val="00FD6463"/>
    <w:rsid w:val="00FD74E1"/>
    <w:rsid w:val="00FE0D57"/>
    <w:rsid w:val="00FE4787"/>
    <w:rsid w:val="00FE6E77"/>
    <w:rsid w:val="00FF0A0D"/>
    <w:rsid w:val="00FF2886"/>
    <w:rsid w:val="00FF339E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59"/>
    <w:rsid w:val="00E105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920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915BF-E713-4633-8D89-3B64EA77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6</cp:revision>
  <dcterms:created xsi:type="dcterms:W3CDTF">2020-04-10T03:32:00Z</dcterms:created>
  <dcterms:modified xsi:type="dcterms:W3CDTF">2020-04-10T04:34:00Z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